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7F1" w:rsidRDefault="00E377F1" w:rsidP="00E377F1">
      <w:pPr>
        <w:ind w:left="-567" w:right="-434"/>
        <w:rPr>
          <w:rFonts w:ascii="Trebuchet MS" w:hAnsi="Trebuchet MS" w:cs="Arial"/>
          <w:sz w:val="26"/>
          <w:szCs w:val="26"/>
        </w:rPr>
      </w:pPr>
      <w:bookmarkStart w:id="0" w:name="_GoBack"/>
      <w:bookmarkEnd w:id="0"/>
      <w:r w:rsidRPr="00E377F1">
        <w:rPr>
          <w:rFonts w:ascii="Trebuchet MS" w:hAnsi="Trebuchet MS" w:cs="Arial"/>
          <w:sz w:val="26"/>
          <w:szCs w:val="26"/>
        </w:rPr>
        <w:t>19 November 2012</w:t>
      </w:r>
    </w:p>
    <w:p w:rsidR="00E377F1" w:rsidRPr="00E377F1" w:rsidRDefault="00E377F1" w:rsidP="00E377F1">
      <w:pPr>
        <w:ind w:left="-567" w:right="-434"/>
        <w:rPr>
          <w:rFonts w:ascii="Trebuchet MS" w:hAnsi="Trebuchet MS" w:cs="Arial"/>
          <w:sz w:val="8"/>
          <w:szCs w:val="8"/>
        </w:rPr>
      </w:pPr>
    </w:p>
    <w:p w:rsidR="00E377F1" w:rsidRPr="001950A6" w:rsidRDefault="00E377F1" w:rsidP="00E377F1">
      <w:pPr>
        <w:ind w:left="-567" w:right="-434"/>
        <w:rPr>
          <w:rFonts w:ascii="Trebuchet MS" w:hAnsi="Trebuchet MS"/>
          <w:b/>
          <w:sz w:val="26"/>
          <w:szCs w:val="26"/>
        </w:rPr>
      </w:pPr>
      <w:r w:rsidRPr="001950A6">
        <w:rPr>
          <w:rFonts w:ascii="Trebuchet MS" w:hAnsi="Trebuchet MS"/>
          <w:b/>
          <w:sz w:val="26"/>
          <w:szCs w:val="26"/>
        </w:rPr>
        <w:t>FURTHER APPOINTMENT OF BARENGI GADJIN LAND COUNCIL ABORIGINAL CORPORATION</w:t>
      </w:r>
    </w:p>
    <w:p w:rsidR="00E377F1" w:rsidRPr="00DC5BC9" w:rsidRDefault="00E377F1" w:rsidP="00E377F1">
      <w:pPr>
        <w:ind w:left="-567" w:right="-434"/>
        <w:rPr>
          <w:rFonts w:ascii="Trebuchet MS" w:hAnsi="Trebuchet MS"/>
          <w:sz w:val="22"/>
          <w:szCs w:val="22"/>
        </w:rPr>
      </w:pPr>
    </w:p>
    <w:p w:rsidR="00E377F1" w:rsidRPr="001950A6" w:rsidRDefault="00E377F1" w:rsidP="00E377F1">
      <w:pPr>
        <w:ind w:left="-567" w:right="-434"/>
        <w:rPr>
          <w:rFonts w:ascii="Trebuchet MS" w:hAnsi="Trebuchet MS" w:cs="Arial"/>
          <w:color w:val="000000"/>
        </w:rPr>
      </w:pPr>
      <w:r w:rsidRPr="001950A6">
        <w:rPr>
          <w:rFonts w:ascii="Trebuchet MS" w:hAnsi="Trebuchet MS" w:cs="Arial"/>
          <w:color w:val="000000"/>
        </w:rPr>
        <w:t>The Council has appointed the Barengi Gadjin Land Council (BGLC) as a RAP over further parts of their RAP application.</w:t>
      </w:r>
    </w:p>
    <w:p w:rsidR="00E377F1" w:rsidRPr="00E377F1" w:rsidRDefault="00E377F1" w:rsidP="00E377F1">
      <w:pPr>
        <w:ind w:left="-567" w:right="-434"/>
        <w:rPr>
          <w:rFonts w:ascii="Trebuchet MS" w:hAnsi="Trebuchet MS" w:cs="Arial"/>
          <w:color w:val="000000"/>
          <w:sz w:val="16"/>
          <w:szCs w:val="16"/>
        </w:rPr>
      </w:pPr>
    </w:p>
    <w:p w:rsidR="00E377F1" w:rsidRPr="001950A6" w:rsidRDefault="00E377F1" w:rsidP="00E377F1">
      <w:pPr>
        <w:ind w:left="-567" w:right="-434"/>
        <w:rPr>
          <w:rFonts w:ascii="Trebuchet MS" w:hAnsi="Trebuchet MS" w:cs="Arial"/>
          <w:color w:val="000000"/>
        </w:rPr>
      </w:pPr>
      <w:r w:rsidRPr="001950A6">
        <w:rPr>
          <w:rFonts w:ascii="Trebuchet MS" w:hAnsi="Trebuchet MS" w:cs="Arial"/>
          <w:color w:val="000000"/>
        </w:rPr>
        <w:t>The additional area is within the BGLC Indigenous Land Use Agreement area and located to the east of the previously registered RAP area. A map is attached below showing the additional area.</w:t>
      </w:r>
    </w:p>
    <w:p w:rsidR="00E377F1" w:rsidRPr="00E377F1" w:rsidRDefault="00E377F1" w:rsidP="00E377F1">
      <w:pPr>
        <w:ind w:left="-567" w:right="-434"/>
        <w:rPr>
          <w:rFonts w:ascii="Trebuchet MS" w:hAnsi="Trebuchet MS" w:cs="Arial"/>
          <w:color w:val="000000"/>
          <w:sz w:val="16"/>
          <w:szCs w:val="16"/>
        </w:rPr>
      </w:pPr>
    </w:p>
    <w:p w:rsidR="00E377F1" w:rsidRPr="001950A6" w:rsidRDefault="00E377F1" w:rsidP="00E377F1">
      <w:pPr>
        <w:ind w:left="-567" w:right="-434"/>
        <w:rPr>
          <w:rFonts w:ascii="Trebuchet MS" w:hAnsi="Trebuchet MS" w:cs="Arial"/>
          <w:color w:val="000000"/>
        </w:rPr>
      </w:pPr>
      <w:r w:rsidRPr="001950A6">
        <w:rPr>
          <w:rFonts w:ascii="Trebuchet MS" w:hAnsi="Trebuchet MS" w:cs="Arial"/>
          <w:color w:val="000000"/>
        </w:rPr>
        <w:t>Council requested further information from BGLC regarding the application area, as well as from the Yupagalk Native Title claim group, neighbours and other relevant parties. The Council took into account all the responses received and decided to appoint BGLC for the additional area.</w:t>
      </w:r>
    </w:p>
    <w:p w:rsidR="00E377F1" w:rsidRPr="00E377F1" w:rsidRDefault="00E377F1" w:rsidP="00E377F1">
      <w:pPr>
        <w:ind w:left="-567" w:right="-434"/>
        <w:rPr>
          <w:rFonts w:ascii="Trebuchet MS" w:hAnsi="Trebuchet MS" w:cs="Arial"/>
          <w:color w:val="000000"/>
          <w:sz w:val="16"/>
          <w:szCs w:val="16"/>
        </w:rPr>
      </w:pPr>
    </w:p>
    <w:p w:rsidR="00E377F1" w:rsidRPr="001950A6" w:rsidRDefault="00E377F1" w:rsidP="00E377F1">
      <w:pPr>
        <w:ind w:left="-567" w:right="-434"/>
        <w:rPr>
          <w:rFonts w:ascii="Trebuchet MS" w:hAnsi="Trebuchet MS" w:cs="Arial"/>
          <w:color w:val="000000"/>
        </w:rPr>
      </w:pPr>
      <w:r w:rsidRPr="001950A6">
        <w:rPr>
          <w:rFonts w:ascii="Trebuchet MS" w:hAnsi="Trebuchet MS" w:cs="Arial"/>
          <w:color w:val="000000"/>
        </w:rPr>
        <w:t>From 1 November 2012, BGLC</w:t>
      </w:r>
      <w:r w:rsidRPr="001950A6" w:rsidDel="00B41966">
        <w:rPr>
          <w:rFonts w:ascii="Trebuchet MS" w:hAnsi="Trebuchet MS" w:cs="Arial"/>
          <w:color w:val="000000"/>
        </w:rPr>
        <w:t xml:space="preserve"> </w:t>
      </w:r>
      <w:r w:rsidRPr="001950A6">
        <w:rPr>
          <w:rFonts w:ascii="Trebuchet MS" w:hAnsi="Trebuchet MS" w:cs="Arial"/>
          <w:color w:val="000000"/>
        </w:rPr>
        <w:t xml:space="preserve">has cultural heritage responsibilities under the Act over this additional area.  </w:t>
      </w:r>
    </w:p>
    <w:p w:rsidR="00E377F1" w:rsidRPr="00E377F1" w:rsidRDefault="00E377F1" w:rsidP="00E377F1">
      <w:pPr>
        <w:ind w:left="-567" w:right="-434"/>
        <w:rPr>
          <w:rFonts w:ascii="Trebuchet MS" w:hAnsi="Trebuchet MS" w:cs="Arial"/>
          <w:color w:val="000000"/>
          <w:sz w:val="16"/>
          <w:szCs w:val="16"/>
        </w:rPr>
      </w:pPr>
    </w:p>
    <w:p w:rsidR="00E377F1" w:rsidRDefault="00E377F1" w:rsidP="00E377F1">
      <w:pPr>
        <w:ind w:left="-567" w:right="-434"/>
        <w:rPr>
          <w:rFonts w:ascii="Trebuchet MS" w:hAnsi="Trebuchet MS"/>
        </w:rPr>
      </w:pPr>
      <w:r w:rsidRPr="001950A6">
        <w:rPr>
          <w:rFonts w:ascii="Trebuchet MS" w:hAnsi="Trebuchet MS" w:cs="Arial"/>
          <w:color w:val="000000"/>
        </w:rPr>
        <w:t>Date of decision: 1 November 2012.</w:t>
      </w:r>
      <w:r w:rsidRPr="001950A6">
        <w:t xml:space="preserve"> </w:t>
      </w:r>
      <w:r>
        <w:t xml:space="preserve"> </w:t>
      </w:r>
      <w:r w:rsidRPr="001950A6">
        <w:rPr>
          <w:rFonts w:ascii="Trebuchet MS" w:hAnsi="Trebuchet MS"/>
        </w:rPr>
        <w:t>BGLC RAP and RAP application areas:</w:t>
      </w:r>
      <w:r>
        <w:rPr>
          <w:rFonts w:ascii="Trebuchet MS" w:hAnsi="Trebuchet MS"/>
        </w:rPr>
        <w:t xml:space="preserve"> </w:t>
      </w:r>
    </w:p>
    <w:p w:rsidR="00E377F1" w:rsidRDefault="00E377F1" w:rsidP="00E377F1">
      <w:pPr>
        <w:ind w:left="-567" w:right="-434"/>
        <w:jc w:val="center"/>
        <w:rPr>
          <w:rFonts w:ascii="Trebuchet MS" w:hAnsi="Trebuchet MS" w:cs="Arial"/>
          <w:b/>
          <w:sz w:val="26"/>
          <w:szCs w:val="26"/>
        </w:rPr>
      </w:pPr>
      <w:r>
        <w:object w:dxaOrig="6811" w:dyaOrig="6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354pt" o:ole="">
            <v:imagedata r:id="rId7" o:title=""/>
          </v:shape>
          <o:OLEObject Type="Embed" ProgID="Acrobat.Document.DC" ShapeID="_x0000_i1025" DrawAspect="Content" ObjectID="_1615629296" r:id="rId8"/>
        </w:object>
      </w:r>
    </w:p>
    <w:sectPr w:rsidR="00E377F1" w:rsidSect="00E377F1">
      <w:headerReference w:type="default" r:id="rId9"/>
      <w:footerReference w:type="default" r:id="rId10"/>
      <w:pgSz w:w="11906" w:h="16838"/>
      <w:pgMar w:top="1440" w:right="1440" w:bottom="993" w:left="1440" w:header="0"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7F1" w:rsidRDefault="00E377F1" w:rsidP="00E377F1">
      <w:r>
        <w:separator/>
      </w:r>
    </w:p>
  </w:endnote>
  <w:endnote w:type="continuationSeparator" w:id="0">
    <w:p w:rsidR="00E377F1" w:rsidRDefault="00E377F1" w:rsidP="00E3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7F1" w:rsidRDefault="00E377F1" w:rsidP="00E377F1">
    <w:pPr>
      <w:pStyle w:val="Footer"/>
      <w:tabs>
        <w:tab w:val="center" w:pos="709"/>
        <w:tab w:val="left" w:pos="993"/>
      </w:tabs>
      <w:ind w:left="-567" w:right="-434"/>
      <w:rPr>
        <w:szCs w:val="18"/>
      </w:rPr>
    </w:pPr>
    <w:r>
      <w:rPr>
        <w:rFonts w:ascii="Arial" w:hAnsi="Arial" w:cs="Arial"/>
        <w:color w:val="996633"/>
        <w:sz w:val="18"/>
        <w:szCs w:val="18"/>
      </w:rPr>
      <w:t xml:space="preserve">For further information on the decisions </w:t>
    </w:r>
    <w:r w:rsidRPr="00DC3939">
      <w:rPr>
        <w:rFonts w:ascii="Arial" w:hAnsi="Arial" w:cs="Arial"/>
        <w:color w:val="996633"/>
        <w:sz w:val="18"/>
        <w:szCs w:val="18"/>
      </w:rPr>
      <w:t>contact</w:t>
    </w:r>
    <w:r>
      <w:rPr>
        <w:rFonts w:ascii="Arial" w:hAnsi="Arial" w:cs="Arial"/>
        <w:color w:val="996633"/>
        <w:sz w:val="18"/>
        <w:szCs w:val="18"/>
      </w:rPr>
      <w:t xml:space="preserve"> Maria Pizzi on</w:t>
    </w:r>
    <w:r w:rsidRPr="00DC3939">
      <w:rPr>
        <w:rFonts w:ascii="Arial" w:hAnsi="Arial" w:cs="Arial"/>
        <w:color w:val="996633"/>
        <w:sz w:val="18"/>
        <w:szCs w:val="18"/>
      </w:rPr>
      <w:t xml:space="preserve"> </w:t>
    </w:r>
    <w:r>
      <w:rPr>
        <w:rFonts w:ascii="Arial" w:hAnsi="Arial" w:cs="Arial"/>
        <w:color w:val="996633"/>
        <w:sz w:val="18"/>
        <w:szCs w:val="18"/>
      </w:rPr>
      <w:t xml:space="preserve">9208 3280 or at </w:t>
    </w:r>
    <w:hyperlink r:id="rId1" w:history="1">
      <w:r w:rsidRPr="00EA33C2">
        <w:rPr>
          <w:rStyle w:val="Hyperlink"/>
          <w:rFonts w:ascii="Arial" w:hAnsi="Arial" w:cs="Arial"/>
          <w:sz w:val="18"/>
          <w:szCs w:val="18"/>
        </w:rPr>
        <w:t>vahc@dpcd.vic.gov.au</w:t>
      </w:r>
    </w:hyperlink>
  </w:p>
  <w:p w:rsidR="00E377F1" w:rsidRPr="00433BA2" w:rsidRDefault="00E377F1" w:rsidP="00E377F1">
    <w:pPr>
      <w:pStyle w:val="Footer"/>
      <w:tabs>
        <w:tab w:val="center" w:pos="709"/>
        <w:tab w:val="left" w:pos="993"/>
      </w:tabs>
      <w:ind w:left="-567" w:right="-434"/>
      <w:rPr>
        <w:szCs w:val="18"/>
      </w:rPr>
    </w:pPr>
    <w:r>
      <w:rPr>
        <w:rFonts w:ascii="Arial" w:hAnsi="Arial" w:cs="Arial"/>
        <w:color w:val="996633"/>
        <w:sz w:val="18"/>
        <w:szCs w:val="18"/>
      </w:rPr>
      <w:t xml:space="preserve">Visit </w:t>
    </w:r>
    <w:hyperlink r:id="rId2" w:history="1">
      <w:r w:rsidRPr="00EA33C2">
        <w:rPr>
          <w:rStyle w:val="Hyperlink"/>
          <w:rFonts w:ascii="Arial" w:hAnsi="Arial" w:cs="Arial"/>
          <w:sz w:val="18"/>
          <w:szCs w:val="18"/>
        </w:rPr>
        <w:t>http://www.dpcd.vic.gov.au/indigenous/aboriginal-heritage-council</w:t>
      </w:r>
    </w:hyperlink>
    <w:r>
      <w:rPr>
        <w:rFonts w:ascii="Arial" w:hAnsi="Arial" w:cs="Arial"/>
        <w:color w:val="996633"/>
        <w:sz w:val="18"/>
        <w:szCs w:val="18"/>
      </w:rPr>
      <w:t xml:space="preserve"> for further information about the Council and RAPs.</w:t>
    </w:r>
  </w:p>
  <w:p w:rsidR="00E377F1" w:rsidRDefault="00E3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7F1" w:rsidRDefault="00E377F1" w:rsidP="00E377F1">
      <w:r>
        <w:separator/>
      </w:r>
    </w:p>
  </w:footnote>
  <w:footnote w:type="continuationSeparator" w:id="0">
    <w:p w:rsidR="00E377F1" w:rsidRDefault="00E377F1" w:rsidP="00E3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7F1" w:rsidRDefault="00E377F1" w:rsidP="00E377F1">
    <w:pPr>
      <w:pStyle w:val="Header"/>
      <w:tabs>
        <w:tab w:val="right" w:pos="9214"/>
      </w:tabs>
      <w:ind w:left="-1797" w:right="-908"/>
    </w:pPr>
    <w:r>
      <w:rPr>
        <w:noProof/>
        <w:lang w:eastAsia="en-AU"/>
      </w:rPr>
      <w:drawing>
        <wp:inline distT="0" distB="0" distL="0" distR="0">
          <wp:extent cx="7835900" cy="10845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5527" r="423"/>
                  <a:stretch>
                    <a:fillRect/>
                  </a:stretch>
                </pic:blipFill>
                <pic:spPr bwMode="auto">
                  <a:xfrm>
                    <a:off x="0" y="0"/>
                    <a:ext cx="7835900" cy="1084580"/>
                  </a:xfrm>
                  <a:prstGeom prst="rect">
                    <a:avLst/>
                  </a:prstGeom>
                  <a:noFill/>
                  <a:ln w="9525">
                    <a:noFill/>
                    <a:miter lim="800000"/>
                    <a:headEnd/>
                    <a:tailEnd/>
                  </a:ln>
                </pic:spPr>
              </pic:pic>
            </a:graphicData>
          </a:graphic>
        </wp:inline>
      </w:drawing>
    </w:r>
  </w:p>
  <w:p w:rsidR="00E377F1" w:rsidRPr="001950A6" w:rsidRDefault="00E377F1" w:rsidP="00E377F1">
    <w:pPr>
      <w:pStyle w:val="Header"/>
      <w:pBdr>
        <w:bottom w:val="single" w:sz="4" w:space="1" w:color="996633"/>
      </w:pBdr>
      <w:tabs>
        <w:tab w:val="left" w:pos="1276"/>
        <w:tab w:val="center" w:pos="5103"/>
        <w:tab w:val="right" w:pos="8647"/>
      </w:tabs>
      <w:ind w:left="-567" w:right="-340"/>
      <w:jc w:val="center"/>
      <w:rPr>
        <w:rFonts w:ascii="Trebuchet MS" w:hAnsi="Trebuchet MS" w:cs="Arial"/>
        <w:color w:val="996633"/>
        <w:sz w:val="84"/>
        <w:szCs w:val="84"/>
      </w:rPr>
    </w:pPr>
    <w:r w:rsidRPr="001950A6">
      <w:rPr>
        <w:rFonts w:ascii="Trebuchet MS" w:hAnsi="Trebuchet MS" w:cs="Arial"/>
        <w:color w:val="996633"/>
        <w:sz w:val="84"/>
        <w:szCs w:val="84"/>
      </w:rPr>
      <w:t>UPDATE</w:t>
    </w:r>
  </w:p>
  <w:p w:rsidR="00E377F1" w:rsidRPr="00DC5BC9" w:rsidRDefault="00E377F1" w:rsidP="00E377F1">
    <w:pPr>
      <w:pStyle w:val="Header"/>
      <w:pBdr>
        <w:bottom w:val="single" w:sz="4" w:space="1" w:color="996633"/>
      </w:pBdr>
      <w:tabs>
        <w:tab w:val="left" w:pos="851"/>
        <w:tab w:val="center" w:pos="5103"/>
        <w:tab w:val="right" w:pos="8647"/>
      </w:tabs>
      <w:ind w:left="-567" w:right="-341"/>
      <w:jc w:val="center"/>
      <w:rPr>
        <w:rFonts w:ascii="Trebuchet MS" w:hAnsi="Trebuchet MS" w:cs="Arial"/>
        <w:b/>
        <w:color w:val="996633"/>
        <w:sz w:val="32"/>
        <w:szCs w:val="32"/>
      </w:rPr>
    </w:pPr>
    <w:r w:rsidRPr="001950A6">
      <w:rPr>
        <w:rFonts w:ascii="Trebuchet MS" w:hAnsi="Trebuchet MS" w:cs="Arial"/>
        <w:b/>
        <w:color w:val="996633"/>
        <w:sz w:val="32"/>
        <w:szCs w:val="32"/>
      </w:rPr>
      <w:t>Victorian Aboriginal Heritage Council</w:t>
    </w:r>
  </w:p>
  <w:p w:rsidR="00E377F1" w:rsidRDefault="00E3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B0562"/>
    <w:multiLevelType w:val="hybridMultilevel"/>
    <w:tmpl w:val="776282D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YqojqJEvYVR9/SNz/z2YtPa8unA=" w:salt="gxQ0YZOjagF5XB898cEGn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7F1"/>
    <w:rsid w:val="000B6A5B"/>
    <w:rsid w:val="001A54EA"/>
    <w:rsid w:val="002D690E"/>
    <w:rsid w:val="00302FED"/>
    <w:rsid w:val="003524D9"/>
    <w:rsid w:val="00394B4F"/>
    <w:rsid w:val="00780B9B"/>
    <w:rsid w:val="007F20EA"/>
    <w:rsid w:val="009050EE"/>
    <w:rsid w:val="00C84002"/>
    <w:rsid w:val="00D33EC2"/>
    <w:rsid w:val="00E377F1"/>
    <w:rsid w:val="00E75BD2"/>
    <w:rsid w:val="00E92EE0"/>
    <w:rsid w:val="00F13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DC08B-4C95-463E-A5D5-5DFA922E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7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77F1"/>
    <w:pPr>
      <w:tabs>
        <w:tab w:val="center" w:pos="4513"/>
        <w:tab w:val="right" w:pos="9026"/>
      </w:tabs>
    </w:pPr>
  </w:style>
  <w:style w:type="character" w:customStyle="1" w:styleId="HeaderChar">
    <w:name w:val="Header Char"/>
    <w:basedOn w:val="DefaultParagraphFont"/>
    <w:link w:val="Header"/>
    <w:rsid w:val="00E377F1"/>
    <w:rPr>
      <w:rFonts w:ascii="Times New Roman" w:eastAsia="Times New Roman" w:hAnsi="Times New Roman" w:cs="Times New Roman"/>
      <w:sz w:val="24"/>
      <w:szCs w:val="24"/>
    </w:rPr>
  </w:style>
  <w:style w:type="paragraph" w:styleId="Footer">
    <w:name w:val="footer"/>
    <w:basedOn w:val="Normal"/>
    <w:link w:val="FooterChar"/>
    <w:unhideWhenUsed/>
    <w:rsid w:val="00E377F1"/>
    <w:pPr>
      <w:tabs>
        <w:tab w:val="center" w:pos="4513"/>
        <w:tab w:val="right" w:pos="9026"/>
      </w:tabs>
    </w:pPr>
  </w:style>
  <w:style w:type="character" w:customStyle="1" w:styleId="FooterChar">
    <w:name w:val="Footer Char"/>
    <w:basedOn w:val="DefaultParagraphFont"/>
    <w:link w:val="Footer"/>
    <w:rsid w:val="00E377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77F1"/>
    <w:rPr>
      <w:rFonts w:ascii="Tahoma" w:hAnsi="Tahoma" w:cs="Tahoma"/>
      <w:sz w:val="16"/>
      <w:szCs w:val="16"/>
    </w:rPr>
  </w:style>
  <w:style w:type="character" w:customStyle="1" w:styleId="BalloonTextChar">
    <w:name w:val="Balloon Text Char"/>
    <w:basedOn w:val="DefaultParagraphFont"/>
    <w:link w:val="BalloonText"/>
    <w:uiPriority w:val="99"/>
    <w:semiHidden/>
    <w:rsid w:val="00E377F1"/>
    <w:rPr>
      <w:rFonts w:ascii="Tahoma" w:eastAsia="Times New Roman" w:hAnsi="Tahoma" w:cs="Tahoma"/>
      <w:sz w:val="16"/>
      <w:szCs w:val="16"/>
    </w:rPr>
  </w:style>
  <w:style w:type="character" w:styleId="Hyperlink">
    <w:name w:val="Hyperlink"/>
    <w:basedOn w:val="DefaultParagraphFont"/>
    <w:uiPriority w:val="99"/>
    <w:unhideWhenUsed/>
    <w:rsid w:val="00E37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pcd.vic.gov.au/indigenous/aboriginal-heritage-council" TargetMode="External"/><Relationship Id="rId1" Type="http://schemas.openxmlformats.org/officeDocument/2006/relationships/hyperlink" Target="mailto:vahc@dpcd.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zanrosn</dc:creator>
  <cp:lastModifiedBy>Susanna Collis (DPC)</cp:lastModifiedBy>
  <cp:revision>2</cp:revision>
  <cp:lastPrinted>2012-11-19T22:40:00Z</cp:lastPrinted>
  <dcterms:created xsi:type="dcterms:W3CDTF">2019-04-01T02:08:00Z</dcterms:created>
  <dcterms:modified xsi:type="dcterms:W3CDTF">2019-04-01T02:08:00Z</dcterms:modified>
</cp:coreProperties>
</file>